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5DF" w:rsidRPr="00596130" w:rsidRDefault="009375DF" w:rsidP="00E12BB4">
      <w:pPr>
        <w:pStyle w:val="NormalWeb"/>
        <w:jc w:val="center"/>
        <w:rPr>
          <w:rFonts w:ascii="Calibri" w:hAnsi="Calibri"/>
          <w:caps/>
          <w:sz w:val="32"/>
          <w:szCs w:val="32"/>
        </w:rPr>
      </w:pPr>
      <w:r w:rsidRPr="00596130">
        <w:rPr>
          <w:rFonts w:ascii="Calibri" w:hAnsi="Calibri"/>
          <w:b/>
          <w:bCs/>
          <w:caps/>
          <w:sz w:val="32"/>
          <w:szCs w:val="32"/>
        </w:rPr>
        <w:t>Vacancy Announcement</w:t>
      </w:r>
    </w:p>
    <w:p w:rsidR="009375DF" w:rsidRPr="00596130" w:rsidRDefault="009375DF" w:rsidP="009375DF">
      <w:pPr>
        <w:pStyle w:val="NormalWeb"/>
        <w:jc w:val="center"/>
        <w:rPr>
          <w:rFonts w:ascii="Calibri" w:hAnsi="Calibri"/>
        </w:rPr>
      </w:pPr>
      <w:r w:rsidRPr="00596130">
        <w:rPr>
          <w:rFonts w:ascii="Calibri" w:hAnsi="Calibri"/>
          <w:b/>
          <w:bCs/>
        </w:rPr>
        <w:t>Department of Health and Human Services</w:t>
      </w:r>
      <w:r w:rsidR="00C13A83" w:rsidRPr="00596130">
        <w:rPr>
          <w:rFonts w:ascii="Calibri" w:hAnsi="Calibri"/>
          <w:b/>
          <w:bCs/>
        </w:rPr>
        <w:t xml:space="preserve"> (HHS)</w:t>
      </w:r>
    </w:p>
    <w:p w:rsidR="009375DF" w:rsidRPr="00596130" w:rsidRDefault="009375DF" w:rsidP="009375DF">
      <w:pPr>
        <w:pStyle w:val="NormalWeb"/>
        <w:jc w:val="center"/>
        <w:rPr>
          <w:rFonts w:ascii="Calibri" w:hAnsi="Calibri"/>
          <w:b/>
          <w:bCs/>
        </w:rPr>
      </w:pPr>
      <w:r w:rsidRPr="00596130">
        <w:rPr>
          <w:rFonts w:ascii="Calibri" w:hAnsi="Calibri"/>
          <w:b/>
          <w:bCs/>
        </w:rPr>
        <w:t>Food and Drug Administration</w:t>
      </w:r>
      <w:r w:rsidR="00C13A83" w:rsidRPr="00596130">
        <w:rPr>
          <w:rFonts w:ascii="Calibri" w:hAnsi="Calibri"/>
          <w:b/>
          <w:bCs/>
        </w:rPr>
        <w:t xml:space="preserve"> (FDA)</w:t>
      </w:r>
      <w:r w:rsidRPr="00596130">
        <w:rPr>
          <w:rFonts w:ascii="Calibri" w:hAnsi="Calibri"/>
          <w:b/>
          <w:bCs/>
        </w:rPr>
        <w:t xml:space="preserve">, </w:t>
      </w:r>
      <w:r w:rsidR="006566CA" w:rsidRPr="00596130">
        <w:rPr>
          <w:rFonts w:ascii="Calibri" w:hAnsi="Calibri"/>
          <w:b/>
          <w:bCs/>
        </w:rPr>
        <w:t xml:space="preserve">National Center for Toxicological Research </w:t>
      </w:r>
      <w:r w:rsidR="00C13A83" w:rsidRPr="00596130">
        <w:rPr>
          <w:rFonts w:ascii="Calibri" w:hAnsi="Calibri"/>
          <w:b/>
          <w:bCs/>
        </w:rPr>
        <w:t>(</w:t>
      </w:r>
      <w:r w:rsidR="006566CA" w:rsidRPr="00596130">
        <w:rPr>
          <w:rFonts w:ascii="Calibri" w:hAnsi="Calibri"/>
          <w:b/>
          <w:bCs/>
        </w:rPr>
        <w:t>NCTR</w:t>
      </w:r>
      <w:r w:rsidR="00C13A83" w:rsidRPr="00596130">
        <w:rPr>
          <w:rFonts w:ascii="Calibri" w:hAnsi="Calibri"/>
          <w:b/>
          <w:bCs/>
        </w:rPr>
        <w:t>)</w:t>
      </w:r>
    </w:p>
    <w:p w:rsidR="0086613E" w:rsidRDefault="0086613E" w:rsidP="009375DF">
      <w:pPr>
        <w:pStyle w:val="NormalWeb"/>
        <w:jc w:val="center"/>
        <w:rPr>
          <w:rFonts w:ascii="Calibri" w:hAnsi="Calibri"/>
          <w:b/>
          <w:bCs/>
        </w:rPr>
      </w:pPr>
      <w:r>
        <w:rPr>
          <w:rFonts w:ascii="Calibri" w:hAnsi="Calibri"/>
          <w:b/>
          <w:bCs/>
        </w:rPr>
        <w:t>Division of Neurotoxicology</w:t>
      </w:r>
    </w:p>
    <w:p w:rsidR="009375DF" w:rsidRPr="00596130" w:rsidRDefault="009375DF" w:rsidP="009375DF">
      <w:pPr>
        <w:pStyle w:val="NormalWeb"/>
        <w:jc w:val="center"/>
        <w:rPr>
          <w:rFonts w:ascii="Calibri" w:hAnsi="Calibri"/>
        </w:rPr>
      </w:pPr>
      <w:r w:rsidRPr="00596130">
        <w:rPr>
          <w:rFonts w:ascii="Calibri" w:hAnsi="Calibri"/>
          <w:b/>
          <w:bCs/>
        </w:rPr>
        <w:t>Title 42 U.S.C. 209(</w:t>
      </w:r>
      <w:r w:rsidR="0086613E">
        <w:rPr>
          <w:rFonts w:ascii="Calibri" w:hAnsi="Calibri"/>
          <w:b/>
          <w:bCs/>
        </w:rPr>
        <w:t xml:space="preserve">g) </w:t>
      </w:r>
    </w:p>
    <w:p w:rsidR="009375DF" w:rsidRPr="00596130" w:rsidRDefault="009375DF" w:rsidP="009375DF">
      <w:pPr>
        <w:pStyle w:val="NormalWeb"/>
        <w:rPr>
          <w:rFonts w:ascii="Calibri" w:hAnsi="Calibri"/>
        </w:rPr>
      </w:pPr>
      <w:r w:rsidRPr="00596130">
        <w:rPr>
          <w:rFonts w:ascii="Calibri" w:hAnsi="Calibri"/>
          <w:b/>
          <w:bCs/>
        </w:rPr>
        <w:t>__________________________________________________________________</w:t>
      </w:r>
    </w:p>
    <w:p w:rsidR="009375DF" w:rsidRPr="00596130" w:rsidRDefault="009375DF" w:rsidP="009375DF">
      <w:pPr>
        <w:pStyle w:val="NormalWeb"/>
        <w:rPr>
          <w:rFonts w:ascii="Calibri" w:hAnsi="Calibri"/>
          <w:b/>
          <w:bCs/>
        </w:rPr>
      </w:pPr>
      <w:r w:rsidRPr="00596130">
        <w:rPr>
          <w:rFonts w:ascii="Calibri" w:hAnsi="Calibri"/>
          <w:b/>
          <w:bCs/>
          <w:u w:val="single"/>
        </w:rPr>
        <w:t>Position</w:t>
      </w:r>
      <w:r w:rsidRPr="00596130">
        <w:rPr>
          <w:rFonts w:ascii="Calibri" w:hAnsi="Calibri"/>
          <w:b/>
          <w:bCs/>
        </w:rPr>
        <w:t xml:space="preserve">: </w:t>
      </w:r>
      <w:r w:rsidR="0086613E">
        <w:rPr>
          <w:rFonts w:ascii="Calibri" w:hAnsi="Calibri"/>
          <w:b/>
          <w:bCs/>
        </w:rPr>
        <w:t>Senior Bio-Imaging</w:t>
      </w:r>
      <w:r w:rsidR="00C40C1A">
        <w:rPr>
          <w:rFonts w:ascii="Calibri" w:hAnsi="Calibri"/>
          <w:b/>
          <w:bCs/>
        </w:rPr>
        <w:t xml:space="preserve"> Specialist</w:t>
      </w:r>
      <w:r w:rsidR="006566CA" w:rsidRPr="00596130">
        <w:rPr>
          <w:rFonts w:ascii="Calibri" w:hAnsi="Calibri"/>
          <w:b/>
          <w:bCs/>
        </w:rPr>
        <w:t xml:space="preserve">, </w:t>
      </w:r>
      <w:r w:rsidR="0086613E">
        <w:rPr>
          <w:rFonts w:ascii="Calibri" w:hAnsi="Calibri"/>
          <w:b/>
          <w:bCs/>
        </w:rPr>
        <w:t>Division of Neurotoxicology</w:t>
      </w:r>
    </w:p>
    <w:p w:rsidR="00D05DD8" w:rsidRPr="00596130" w:rsidRDefault="009375DF" w:rsidP="00D05DD8">
      <w:pPr>
        <w:pStyle w:val="NormalWeb"/>
        <w:rPr>
          <w:rFonts w:ascii="Calibri" w:hAnsi="Calibri"/>
          <w:b/>
          <w:bCs/>
        </w:rPr>
      </w:pPr>
      <w:r w:rsidRPr="00596130">
        <w:rPr>
          <w:rFonts w:ascii="Calibri" w:hAnsi="Calibri"/>
          <w:b/>
          <w:bCs/>
          <w:u w:val="single"/>
        </w:rPr>
        <w:t>Series</w:t>
      </w:r>
      <w:r w:rsidR="00D05DD8" w:rsidRPr="00596130">
        <w:rPr>
          <w:rFonts w:ascii="Calibri" w:hAnsi="Calibri"/>
          <w:b/>
          <w:bCs/>
        </w:rPr>
        <w:t xml:space="preserve">: This is an interdisciplinary, scientific position that </w:t>
      </w:r>
      <w:r w:rsidR="00AB1881">
        <w:rPr>
          <w:rFonts w:ascii="Calibri" w:hAnsi="Calibri"/>
          <w:b/>
          <w:bCs/>
        </w:rPr>
        <w:t xml:space="preserve">will be </w:t>
      </w:r>
      <w:r w:rsidR="00D05DD8" w:rsidRPr="00596130">
        <w:rPr>
          <w:rFonts w:ascii="Calibri" w:hAnsi="Calibri"/>
          <w:b/>
          <w:bCs/>
        </w:rPr>
        <w:t xml:space="preserve">filled in the biological </w:t>
      </w:r>
      <w:proofErr w:type="gramStart"/>
      <w:r w:rsidR="00D05DD8" w:rsidRPr="00596130">
        <w:rPr>
          <w:rFonts w:ascii="Calibri" w:hAnsi="Calibri"/>
          <w:b/>
          <w:bCs/>
        </w:rPr>
        <w:t>sciences</w:t>
      </w:r>
      <w:proofErr w:type="gramEnd"/>
      <w:r w:rsidR="00D05DD8" w:rsidRPr="00596130">
        <w:rPr>
          <w:rFonts w:ascii="Calibri" w:hAnsi="Calibri"/>
          <w:b/>
          <w:bCs/>
        </w:rPr>
        <w:t xml:space="preserve"> </w:t>
      </w:r>
      <w:r w:rsidR="00AB1881">
        <w:rPr>
          <w:rFonts w:ascii="Calibri" w:hAnsi="Calibri"/>
          <w:b/>
          <w:bCs/>
        </w:rPr>
        <w:t>occupational series</w:t>
      </w:r>
    </w:p>
    <w:p w:rsidR="009375DF" w:rsidRPr="00596130" w:rsidRDefault="009375DF" w:rsidP="009375DF">
      <w:pPr>
        <w:pStyle w:val="NormalWeb"/>
        <w:rPr>
          <w:rFonts w:ascii="Calibri" w:hAnsi="Calibri"/>
        </w:rPr>
      </w:pPr>
      <w:r w:rsidRPr="00596130">
        <w:rPr>
          <w:rFonts w:ascii="Calibri" w:hAnsi="Calibri"/>
          <w:b/>
          <w:bCs/>
          <w:u w:val="single"/>
        </w:rPr>
        <w:t>Location</w:t>
      </w:r>
      <w:r w:rsidRPr="00596130">
        <w:rPr>
          <w:rFonts w:ascii="Calibri" w:hAnsi="Calibri"/>
          <w:b/>
          <w:bCs/>
        </w:rPr>
        <w:t>: </w:t>
      </w:r>
      <w:r w:rsidR="006566CA" w:rsidRPr="00596130">
        <w:rPr>
          <w:rFonts w:ascii="Calibri" w:hAnsi="Calibri"/>
          <w:b/>
          <w:bCs/>
        </w:rPr>
        <w:t>Jefferson, AR</w:t>
      </w:r>
    </w:p>
    <w:p w:rsidR="009375DF" w:rsidRPr="00596130" w:rsidRDefault="009375DF" w:rsidP="009375DF">
      <w:pPr>
        <w:pStyle w:val="NormalWeb"/>
        <w:rPr>
          <w:rFonts w:ascii="Calibri" w:hAnsi="Calibri"/>
        </w:rPr>
      </w:pPr>
      <w:r w:rsidRPr="00596130">
        <w:rPr>
          <w:rFonts w:ascii="Calibri" w:hAnsi="Calibri"/>
          <w:b/>
          <w:bCs/>
          <w:u w:val="single"/>
        </w:rPr>
        <w:t>Opening Date</w:t>
      </w:r>
      <w:r w:rsidRPr="00596130">
        <w:rPr>
          <w:rFonts w:ascii="Calibri" w:hAnsi="Calibri"/>
          <w:b/>
          <w:bCs/>
        </w:rPr>
        <w:t xml:space="preserve">:   </w:t>
      </w:r>
      <w:r w:rsidR="00135880">
        <w:rPr>
          <w:rFonts w:ascii="Calibri" w:hAnsi="Calibri"/>
          <w:b/>
          <w:bCs/>
        </w:rPr>
        <w:t>TBD</w:t>
      </w:r>
    </w:p>
    <w:p w:rsidR="009375DF" w:rsidRPr="00596130" w:rsidRDefault="009375DF" w:rsidP="009375DF">
      <w:pPr>
        <w:pStyle w:val="NormalWeb"/>
        <w:rPr>
          <w:rFonts w:ascii="Calibri" w:hAnsi="Calibri"/>
          <w:b/>
          <w:bCs/>
        </w:rPr>
      </w:pPr>
      <w:r w:rsidRPr="00596130">
        <w:rPr>
          <w:rFonts w:ascii="Calibri" w:hAnsi="Calibri"/>
          <w:b/>
          <w:bCs/>
          <w:u w:val="single"/>
        </w:rPr>
        <w:t>Closing Date</w:t>
      </w:r>
      <w:r w:rsidRPr="00596130">
        <w:rPr>
          <w:rFonts w:ascii="Calibri" w:hAnsi="Calibri"/>
          <w:b/>
          <w:bCs/>
        </w:rPr>
        <w:t xml:space="preserve">:  </w:t>
      </w:r>
      <w:r w:rsidR="00135880">
        <w:rPr>
          <w:rFonts w:ascii="Calibri" w:hAnsi="Calibri"/>
          <w:b/>
          <w:bCs/>
        </w:rPr>
        <w:t>TBD</w:t>
      </w:r>
    </w:p>
    <w:p w:rsidR="009375DF" w:rsidRPr="00596130" w:rsidRDefault="009375DF" w:rsidP="009375DF">
      <w:pPr>
        <w:pStyle w:val="NormalWeb"/>
        <w:rPr>
          <w:rFonts w:ascii="Calibri" w:hAnsi="Calibri"/>
          <w:b/>
          <w:bCs/>
        </w:rPr>
      </w:pPr>
      <w:r w:rsidRPr="00596130">
        <w:rPr>
          <w:rFonts w:ascii="Calibri" w:hAnsi="Calibri"/>
          <w:b/>
          <w:bCs/>
          <w:u w:val="single"/>
        </w:rPr>
        <w:t>Salary Range</w:t>
      </w:r>
      <w:r w:rsidRPr="00596130">
        <w:rPr>
          <w:rFonts w:ascii="Calibri" w:hAnsi="Calibri"/>
          <w:b/>
          <w:bCs/>
        </w:rPr>
        <w:t>: Salary is commensurate with education and experience.</w:t>
      </w:r>
    </w:p>
    <w:p w:rsidR="009375DF" w:rsidRPr="00596130" w:rsidRDefault="009375DF" w:rsidP="009375DF">
      <w:pPr>
        <w:pStyle w:val="NormalWeb"/>
        <w:rPr>
          <w:rFonts w:ascii="Calibri" w:hAnsi="Calibri"/>
        </w:rPr>
      </w:pPr>
      <w:r w:rsidRPr="00596130">
        <w:rPr>
          <w:rFonts w:ascii="Calibri" w:hAnsi="Calibri"/>
          <w:b/>
          <w:bCs/>
          <w:u w:val="single"/>
        </w:rPr>
        <w:t>Area of Consideration</w:t>
      </w:r>
      <w:r w:rsidRPr="00596130">
        <w:rPr>
          <w:rFonts w:ascii="Calibri" w:hAnsi="Calibri"/>
          <w:b/>
          <w:bCs/>
        </w:rPr>
        <w:t>:  </w:t>
      </w:r>
      <w:r w:rsidR="006566CA" w:rsidRPr="00596130">
        <w:rPr>
          <w:rFonts w:ascii="Calibri" w:hAnsi="Calibri"/>
          <w:b/>
          <w:bCs/>
        </w:rPr>
        <w:t>All U.S. Citizens</w:t>
      </w:r>
      <w:r w:rsidR="00135880">
        <w:rPr>
          <w:rFonts w:ascii="Calibri" w:hAnsi="Calibri"/>
          <w:b/>
          <w:bCs/>
        </w:rPr>
        <w:t xml:space="preserve"> or eligible foreign nationals</w:t>
      </w:r>
    </w:p>
    <w:p w:rsidR="009375DF" w:rsidRPr="00596130" w:rsidRDefault="009375DF" w:rsidP="009375DF">
      <w:pPr>
        <w:pStyle w:val="NormalWeb"/>
        <w:rPr>
          <w:rFonts w:ascii="Calibri" w:hAnsi="Calibri"/>
          <w:b/>
          <w:bCs/>
        </w:rPr>
      </w:pPr>
      <w:r w:rsidRPr="00596130">
        <w:rPr>
          <w:rFonts w:ascii="Calibri" w:hAnsi="Calibri"/>
          <w:b/>
          <w:bCs/>
          <w:u w:val="single"/>
        </w:rPr>
        <w:t>Special Notes:</w:t>
      </w:r>
      <w:r w:rsidRPr="00596130">
        <w:rPr>
          <w:rFonts w:ascii="Calibri" w:hAnsi="Calibri"/>
          <w:b/>
          <w:bCs/>
        </w:rPr>
        <w:t xml:space="preserve"> This position will be filled as a Title 42 209 (</w:t>
      </w:r>
      <w:r w:rsidR="0086613E">
        <w:rPr>
          <w:rFonts w:ascii="Calibri" w:hAnsi="Calibri"/>
          <w:b/>
          <w:bCs/>
        </w:rPr>
        <w:t>g</w:t>
      </w:r>
      <w:r w:rsidRPr="00596130">
        <w:rPr>
          <w:rFonts w:ascii="Calibri" w:hAnsi="Calibri"/>
          <w:b/>
          <w:bCs/>
        </w:rPr>
        <w:t>) appointment.  This is an Excepted Service position under Title 42.  This appointment does not confer any entitlement to a position in the competitive service and no entitlement to Merit Systems Protection Board (MSPB) appeal rights.</w:t>
      </w:r>
    </w:p>
    <w:p w:rsidR="009375DF" w:rsidRPr="00596130" w:rsidRDefault="009375DF" w:rsidP="009375DF">
      <w:pPr>
        <w:pStyle w:val="NormalWeb"/>
        <w:rPr>
          <w:rFonts w:ascii="Calibri" w:hAnsi="Calibri"/>
          <w:b/>
          <w:bCs/>
        </w:rPr>
      </w:pPr>
      <w:r w:rsidRPr="00596130">
        <w:rPr>
          <w:rFonts w:ascii="Calibri" w:hAnsi="Calibri"/>
          <w:b/>
          <w:bCs/>
          <w:u w:val="single"/>
        </w:rPr>
        <w:t>Conditions of Employment</w:t>
      </w:r>
      <w:r w:rsidRPr="00596130">
        <w:rPr>
          <w:rFonts w:ascii="Calibri" w:hAnsi="Calibri"/>
          <w:b/>
          <w:bCs/>
        </w:rPr>
        <w:t xml:space="preserve">:  </w:t>
      </w:r>
    </w:p>
    <w:p w:rsidR="005E414E" w:rsidRPr="00596130" w:rsidRDefault="005E414E" w:rsidP="005E414E">
      <w:pPr>
        <w:pStyle w:val="NormalWeb"/>
        <w:rPr>
          <w:rFonts w:ascii="Calibri" w:hAnsi="Calibri"/>
          <w:color w:val="1F497D"/>
        </w:rPr>
      </w:pPr>
      <w:r w:rsidRPr="00596130">
        <w:rPr>
          <w:rFonts w:ascii="Calibri" w:hAnsi="Calibri"/>
          <w:b/>
        </w:rPr>
        <w:t>Ethics Requirements</w:t>
      </w:r>
      <w:r w:rsidRPr="00596130">
        <w:rPr>
          <w:rFonts w:ascii="Calibri" w:hAnsi="Calibri"/>
        </w:rPr>
        <w:t xml:space="preserve">:  This position is subject to strict prohibited financial interest regulations which could restrict the type of financial interest (stock holdings) for the employee, the spouse, and minor children of the employee.  Selectee for this position will be required to file a Confidential Disclosure Report (OGE 450) and may require the selectee to obtain clearance from the FDA Division of Ethics and Integrity before a final offer can be made.  For additional information on the prohibited financial interests, please visit the FDA Ethics and Integrity Office website at </w:t>
      </w:r>
      <w:hyperlink r:id="rId6" w:history="1">
        <w:r w:rsidRPr="00596130">
          <w:rPr>
            <w:rStyle w:val="Hyperlink"/>
            <w:rFonts w:ascii="Calibri" w:hAnsi="Calibri"/>
            <w:color w:val="000000"/>
            <w:spacing w:val="-2"/>
          </w:rPr>
          <w:t>http://www.fda.gov/AboutFDA/WorkingatFDA/Ethics/default.htm</w:t>
        </w:r>
      </w:hyperlink>
      <w:r w:rsidRPr="00596130">
        <w:rPr>
          <w:rFonts w:ascii="Calibri" w:hAnsi="Calibri"/>
        </w:rPr>
        <w:t>.</w:t>
      </w:r>
    </w:p>
    <w:p w:rsidR="005E414E" w:rsidRPr="00596130" w:rsidRDefault="005E414E" w:rsidP="005E414E">
      <w:pPr>
        <w:pStyle w:val="NormalWeb"/>
        <w:rPr>
          <w:rFonts w:ascii="Calibri" w:hAnsi="Calibri"/>
          <w:b/>
        </w:rPr>
      </w:pPr>
    </w:p>
    <w:p w:rsidR="00E4063A" w:rsidRPr="00596130" w:rsidRDefault="005E414E" w:rsidP="005E414E">
      <w:pPr>
        <w:pStyle w:val="NormalWeb"/>
        <w:rPr>
          <w:rFonts w:ascii="Calibri" w:hAnsi="Calibri"/>
        </w:rPr>
      </w:pPr>
      <w:r w:rsidRPr="00596130">
        <w:rPr>
          <w:rFonts w:ascii="Calibri" w:hAnsi="Calibri"/>
          <w:b/>
        </w:rPr>
        <w:lastRenderedPageBreak/>
        <w:t>Security and Background Requirements</w:t>
      </w:r>
      <w:r w:rsidRPr="00596130">
        <w:rPr>
          <w:rFonts w:ascii="Calibri" w:hAnsi="Calibri"/>
        </w:rPr>
        <w:t xml:space="preserve">:  If not previously completed a background security investigation will be required for all appointees.  Appointment will be subject to the applicant’s successful completion of a background security investigation and favorable adjudication.  Failure to successfully meet these requirements may be grounds for appropriate personnel action.  In addition, if hired, a background security investigation or supplemental investigation may be required </w:t>
      </w:r>
      <w:proofErr w:type="gramStart"/>
      <w:r w:rsidRPr="00596130">
        <w:rPr>
          <w:rFonts w:ascii="Calibri" w:hAnsi="Calibri"/>
        </w:rPr>
        <w:t>at a later time</w:t>
      </w:r>
      <w:proofErr w:type="gramEnd"/>
      <w:r w:rsidRPr="00596130">
        <w:rPr>
          <w:rFonts w:ascii="Calibri" w:hAnsi="Calibri"/>
        </w:rPr>
        <w:t xml:space="preserve">.  Applicants are also advised that all information concerning qualification is subject to investigation.  False representation may be grounds for non-selection and/or appropriate disciplinary action.  </w:t>
      </w:r>
    </w:p>
    <w:p w:rsidR="009375DF" w:rsidRDefault="009375DF" w:rsidP="009375DF">
      <w:pPr>
        <w:rPr>
          <w:b/>
          <w:sz w:val="24"/>
          <w:szCs w:val="24"/>
        </w:rPr>
      </w:pPr>
      <w:r w:rsidRPr="00596130">
        <w:rPr>
          <w:b/>
          <w:sz w:val="24"/>
          <w:szCs w:val="24"/>
          <w:u w:val="single"/>
        </w:rPr>
        <w:t>Duties/Responsibilities</w:t>
      </w:r>
      <w:r w:rsidRPr="00596130">
        <w:rPr>
          <w:b/>
          <w:sz w:val="24"/>
          <w:szCs w:val="24"/>
        </w:rPr>
        <w:t xml:space="preserve">:  </w:t>
      </w:r>
    </w:p>
    <w:p w:rsidR="0086613E" w:rsidRPr="0079004A" w:rsidRDefault="0086613E" w:rsidP="0086613E">
      <w:pPr>
        <w:rPr>
          <w:sz w:val="24"/>
          <w:szCs w:val="24"/>
        </w:rPr>
      </w:pPr>
      <w:r w:rsidRPr="0079004A">
        <w:rPr>
          <w:sz w:val="24"/>
          <w:szCs w:val="24"/>
        </w:rPr>
        <w:t>This research position is available with the U.S. Department of Health and Human Services, Food and Drug Administration (FDA),</w:t>
      </w:r>
      <w:bookmarkStart w:id="0" w:name="OLE_LINK1"/>
      <w:bookmarkStart w:id="1" w:name="OLE_LINK2"/>
      <w:r w:rsidRPr="0079004A">
        <w:rPr>
          <w:sz w:val="24"/>
          <w:szCs w:val="24"/>
        </w:rPr>
        <w:t xml:space="preserve"> National Center for Toxicological Research (NCTR), Division of Neurotoxicology in the Office of Research.  NCTR is seeking a highly qualified scientist to assist with ongoing research projects into the imaging biomarkers of toxicity and drug safety. The successful candidate will participate in multi-disciplinary research efforts in a nationally recognized research program in support of FDA’s mission.  Primary responsibilities for this position will be to conduct preclinical magnetic resonance imaging (MRI) and spectroscopy (MRS) assessments of small rodents (rats</w:t>
      </w:r>
      <w:r w:rsidR="00C70AEB">
        <w:rPr>
          <w:sz w:val="24"/>
          <w:szCs w:val="24"/>
        </w:rPr>
        <w:t>, mice</w:t>
      </w:r>
      <w:r w:rsidRPr="0079004A">
        <w:rPr>
          <w:sz w:val="24"/>
          <w:szCs w:val="24"/>
        </w:rPr>
        <w:t>)</w:t>
      </w:r>
      <w:r w:rsidR="00C70AEB">
        <w:rPr>
          <w:sz w:val="24"/>
          <w:szCs w:val="24"/>
        </w:rPr>
        <w:t xml:space="preserve"> and non-human primates</w:t>
      </w:r>
      <w:r w:rsidRPr="0079004A">
        <w:rPr>
          <w:sz w:val="24"/>
          <w:szCs w:val="24"/>
        </w:rPr>
        <w:t xml:space="preserve"> during their exposure to various toxicants including nicotine and tobacco smoke.  A major focus of the research will involve the use of MRI/MRS methods to acquire in vivo data and the use of sophisticated mathematical algorithms and tools to provide comprehensive image analysis and construct specialized toolboxes for quantitative imaging biomarkers development and their potential qualification.  </w:t>
      </w:r>
      <w:bookmarkEnd w:id="0"/>
      <w:bookmarkEnd w:id="1"/>
    </w:p>
    <w:p w:rsidR="00E4063A" w:rsidRPr="00596130" w:rsidRDefault="00E4063A" w:rsidP="009375DF">
      <w:pPr>
        <w:pStyle w:val="NormalWeb"/>
        <w:rPr>
          <w:rFonts w:ascii="Calibri" w:hAnsi="Calibri"/>
          <w:b/>
          <w:u w:val="single"/>
        </w:rPr>
      </w:pPr>
      <w:r w:rsidRPr="00596130">
        <w:rPr>
          <w:rFonts w:ascii="Calibri" w:hAnsi="Calibri"/>
          <w:b/>
          <w:u w:val="single"/>
        </w:rPr>
        <w:t>Qualifications:</w:t>
      </w:r>
    </w:p>
    <w:p w:rsidR="00E4063A" w:rsidRPr="006B64D2" w:rsidRDefault="00E4063A" w:rsidP="00E4063A">
      <w:pPr>
        <w:numPr>
          <w:ilvl w:val="0"/>
          <w:numId w:val="6"/>
        </w:numPr>
        <w:autoSpaceDE w:val="0"/>
        <w:autoSpaceDN w:val="0"/>
        <w:adjustRightInd w:val="0"/>
        <w:spacing w:after="0" w:line="240" w:lineRule="auto"/>
        <w:rPr>
          <w:sz w:val="24"/>
          <w:szCs w:val="24"/>
          <w:u w:val="single"/>
        </w:rPr>
      </w:pPr>
      <w:r w:rsidRPr="006B64D2">
        <w:rPr>
          <w:sz w:val="24"/>
          <w:szCs w:val="24"/>
        </w:rPr>
        <w:t>Candidates must meet the minimum qualification requirements for the GS-1</w:t>
      </w:r>
      <w:r w:rsidR="002E6339" w:rsidRPr="006B64D2">
        <w:rPr>
          <w:sz w:val="24"/>
          <w:szCs w:val="24"/>
        </w:rPr>
        <w:t xml:space="preserve">3 </w:t>
      </w:r>
      <w:r w:rsidR="00FD358F" w:rsidRPr="006B64D2">
        <w:rPr>
          <w:sz w:val="24"/>
          <w:szCs w:val="24"/>
        </w:rPr>
        <w:t xml:space="preserve">or </w:t>
      </w:r>
      <w:r w:rsidR="002E6339" w:rsidRPr="006B64D2">
        <w:rPr>
          <w:sz w:val="24"/>
          <w:szCs w:val="24"/>
        </w:rPr>
        <w:t>above</w:t>
      </w:r>
      <w:r w:rsidRPr="006B64D2">
        <w:rPr>
          <w:sz w:val="24"/>
          <w:szCs w:val="24"/>
        </w:rPr>
        <w:t xml:space="preserve"> in the civil service General Schedule and </w:t>
      </w:r>
      <w:r w:rsidR="00CB47F4" w:rsidRPr="006B64D2">
        <w:rPr>
          <w:sz w:val="24"/>
          <w:szCs w:val="24"/>
        </w:rPr>
        <w:t>have a strong scientific background and previous animal/imaging experience.</w:t>
      </w:r>
      <w:r w:rsidRPr="006B64D2">
        <w:rPr>
          <w:sz w:val="24"/>
          <w:szCs w:val="24"/>
        </w:rPr>
        <w:t xml:space="preserve">  </w:t>
      </w:r>
    </w:p>
    <w:p w:rsidR="009375DF" w:rsidRPr="00596130" w:rsidRDefault="009375DF" w:rsidP="009375DF">
      <w:pPr>
        <w:pStyle w:val="NormalWeb"/>
        <w:rPr>
          <w:rFonts w:ascii="Calibri" w:hAnsi="Calibri"/>
        </w:rPr>
      </w:pPr>
      <w:r w:rsidRPr="00596130">
        <w:rPr>
          <w:rFonts w:ascii="Calibri" w:hAnsi="Calibri"/>
        </w:rPr>
        <w:t>In addition, for this specific position, applicants must meet the following:</w:t>
      </w:r>
    </w:p>
    <w:p w:rsidR="003E6F04" w:rsidRPr="00596130" w:rsidRDefault="009375DF" w:rsidP="006C42FE">
      <w:pPr>
        <w:autoSpaceDE w:val="0"/>
        <w:autoSpaceDN w:val="0"/>
        <w:adjustRightInd w:val="0"/>
        <w:spacing w:after="0" w:line="240" w:lineRule="auto"/>
        <w:rPr>
          <w:rFonts w:eastAsia="Times New Roman"/>
          <w:b/>
          <w:bCs/>
        </w:rPr>
      </w:pPr>
      <w:r w:rsidRPr="00596130">
        <w:rPr>
          <w:rFonts w:eastAsia="Times New Roman"/>
          <w:b/>
          <w:bCs/>
          <w:sz w:val="24"/>
          <w:szCs w:val="24"/>
        </w:rPr>
        <w:t>Mandatory Professional/Technical Qualifications</w:t>
      </w:r>
      <w:r w:rsidRPr="00596130">
        <w:rPr>
          <w:rFonts w:eastAsia="Times New Roman"/>
          <w:b/>
          <w:bCs/>
        </w:rPr>
        <w:t>:</w:t>
      </w:r>
    </w:p>
    <w:p w:rsidR="003E6F04" w:rsidRPr="00596130" w:rsidRDefault="003E6F04" w:rsidP="006C42FE">
      <w:pPr>
        <w:autoSpaceDE w:val="0"/>
        <w:autoSpaceDN w:val="0"/>
        <w:adjustRightInd w:val="0"/>
        <w:spacing w:after="0" w:line="240" w:lineRule="auto"/>
        <w:rPr>
          <w:rFonts w:eastAsia="Times New Roman"/>
          <w:b/>
          <w:bCs/>
        </w:rPr>
      </w:pPr>
    </w:p>
    <w:p w:rsidR="006D7A62" w:rsidRPr="00596130" w:rsidRDefault="00081AF8" w:rsidP="006C42FE">
      <w:pPr>
        <w:autoSpaceDE w:val="0"/>
        <w:autoSpaceDN w:val="0"/>
        <w:adjustRightInd w:val="0"/>
        <w:spacing w:after="0" w:line="240" w:lineRule="auto"/>
        <w:rPr>
          <w:color w:val="080808"/>
          <w:sz w:val="23"/>
          <w:szCs w:val="23"/>
        </w:rPr>
      </w:pPr>
      <w:r w:rsidRPr="00596130">
        <w:rPr>
          <w:color w:val="080808"/>
          <w:sz w:val="23"/>
          <w:szCs w:val="23"/>
        </w:rPr>
        <w:t xml:space="preserve">Candidates must have a doctoral-level degree from an accredited institution of higher learning, including: </w:t>
      </w:r>
    </w:p>
    <w:p w:rsidR="006D7A62" w:rsidRPr="00596130" w:rsidRDefault="00081AF8" w:rsidP="00F4093D">
      <w:pPr>
        <w:numPr>
          <w:ilvl w:val="0"/>
          <w:numId w:val="10"/>
        </w:numPr>
        <w:autoSpaceDE w:val="0"/>
        <w:autoSpaceDN w:val="0"/>
        <w:adjustRightInd w:val="0"/>
        <w:spacing w:after="0" w:line="240" w:lineRule="auto"/>
        <w:rPr>
          <w:color w:val="080808"/>
          <w:sz w:val="23"/>
          <w:szCs w:val="23"/>
        </w:rPr>
      </w:pPr>
      <w:r w:rsidRPr="00596130">
        <w:rPr>
          <w:color w:val="080808"/>
          <w:sz w:val="23"/>
          <w:szCs w:val="23"/>
        </w:rPr>
        <w:t xml:space="preserve">Ph.D. or </w:t>
      </w:r>
      <w:r w:rsidR="0079004A">
        <w:rPr>
          <w:color w:val="080808"/>
          <w:sz w:val="23"/>
          <w:szCs w:val="23"/>
        </w:rPr>
        <w:t>equivalent degree in the biological or health sciences.</w:t>
      </w:r>
    </w:p>
    <w:p w:rsidR="002E6339" w:rsidRPr="002E6339" w:rsidRDefault="002E6339" w:rsidP="002E6339">
      <w:pPr>
        <w:numPr>
          <w:ilvl w:val="0"/>
          <w:numId w:val="10"/>
        </w:numPr>
        <w:autoSpaceDE w:val="0"/>
        <w:autoSpaceDN w:val="0"/>
        <w:adjustRightInd w:val="0"/>
        <w:spacing w:after="0" w:line="240" w:lineRule="auto"/>
        <w:rPr>
          <w:color w:val="080808"/>
          <w:sz w:val="23"/>
          <w:szCs w:val="23"/>
        </w:rPr>
      </w:pPr>
      <w:r>
        <w:rPr>
          <w:sz w:val="24"/>
          <w:szCs w:val="24"/>
        </w:rPr>
        <w:t xml:space="preserve">The incumbent must have a strong scientific background with an </w:t>
      </w:r>
      <w:r w:rsidRPr="002E6339">
        <w:rPr>
          <w:sz w:val="24"/>
          <w:szCs w:val="24"/>
        </w:rPr>
        <w:t xml:space="preserve">emphasis on magnetic resonance imaging and/or image analysis.  Preference will be given to individuals with a demonstrated record of relevant accomplishments.  Evidence of effective organizational </w:t>
      </w:r>
      <w:r w:rsidRPr="002E6339">
        <w:rPr>
          <w:sz w:val="24"/>
          <w:szCs w:val="24"/>
        </w:rPr>
        <w:lastRenderedPageBreak/>
        <w:t>and decision-making capabilities and interpersonal and communication skills are required</w:t>
      </w:r>
      <w:r>
        <w:rPr>
          <w:sz w:val="24"/>
          <w:szCs w:val="24"/>
        </w:rPr>
        <w:t>.</w:t>
      </w:r>
      <w:r w:rsidR="00C70AEB">
        <w:rPr>
          <w:sz w:val="24"/>
          <w:szCs w:val="24"/>
        </w:rPr>
        <w:t xml:space="preserve"> Animal handling experience in research environment is desired.</w:t>
      </w:r>
    </w:p>
    <w:p w:rsidR="00F4093D" w:rsidRPr="00596130" w:rsidRDefault="00F4093D" w:rsidP="00F4093D">
      <w:pPr>
        <w:autoSpaceDE w:val="0"/>
        <w:autoSpaceDN w:val="0"/>
        <w:adjustRightInd w:val="0"/>
        <w:spacing w:after="0" w:line="240" w:lineRule="auto"/>
        <w:rPr>
          <w:color w:val="080808"/>
          <w:sz w:val="23"/>
          <w:szCs w:val="23"/>
        </w:rPr>
      </w:pPr>
    </w:p>
    <w:p w:rsidR="00752865" w:rsidRPr="00596130" w:rsidRDefault="00F4093D" w:rsidP="00F4093D">
      <w:pPr>
        <w:pStyle w:val="NoSpacing"/>
        <w:rPr>
          <w:rFonts w:eastAsia="Arial"/>
          <w:b/>
          <w:bCs/>
          <w:sz w:val="23"/>
          <w:szCs w:val="23"/>
        </w:rPr>
      </w:pPr>
      <w:r w:rsidRPr="00596130">
        <w:rPr>
          <w:rFonts w:eastAsia="Arial"/>
          <w:b/>
          <w:bCs/>
          <w:sz w:val="24"/>
          <w:szCs w:val="24"/>
          <w:u w:val="single"/>
        </w:rPr>
        <w:t>Salary:</w:t>
      </w:r>
      <w:r w:rsidRPr="00596130">
        <w:rPr>
          <w:rFonts w:eastAsia="Arial"/>
          <w:b/>
          <w:bCs/>
          <w:sz w:val="23"/>
          <w:szCs w:val="23"/>
        </w:rPr>
        <w:t xml:space="preserve"> </w:t>
      </w:r>
    </w:p>
    <w:p w:rsidR="00752865" w:rsidRPr="00135880" w:rsidRDefault="00135880" w:rsidP="00F4093D">
      <w:pPr>
        <w:pStyle w:val="NoSpacing"/>
        <w:rPr>
          <w:rFonts w:eastAsia="Arial"/>
          <w:bCs/>
          <w:sz w:val="23"/>
          <w:szCs w:val="23"/>
        </w:rPr>
      </w:pPr>
      <w:r w:rsidRPr="00135880">
        <w:rPr>
          <w:rFonts w:eastAsia="Arial"/>
          <w:bCs/>
          <w:sz w:val="23"/>
          <w:szCs w:val="23"/>
        </w:rPr>
        <w:t>Commensurate with education and experience.</w:t>
      </w:r>
    </w:p>
    <w:p w:rsidR="00F4093D" w:rsidRPr="00596130" w:rsidRDefault="00F4093D" w:rsidP="00F4093D">
      <w:pPr>
        <w:pStyle w:val="NoSpacing"/>
        <w:rPr>
          <w:rFonts w:eastAsia="Arial"/>
          <w:sz w:val="23"/>
          <w:szCs w:val="23"/>
        </w:rPr>
      </w:pPr>
    </w:p>
    <w:p w:rsidR="009375DF" w:rsidRPr="00596130" w:rsidRDefault="009375DF" w:rsidP="005E414E">
      <w:pPr>
        <w:pStyle w:val="NormalWeb"/>
        <w:rPr>
          <w:rFonts w:ascii="Calibri" w:hAnsi="Calibri"/>
        </w:rPr>
      </w:pPr>
      <w:r w:rsidRPr="00596130">
        <w:rPr>
          <w:rFonts w:ascii="Calibri" w:hAnsi="Calibri"/>
          <w:b/>
          <w:u w:val="single"/>
        </w:rPr>
        <w:t>Application Procedures</w:t>
      </w:r>
      <w:r w:rsidRPr="00596130">
        <w:rPr>
          <w:rFonts w:ascii="Calibri" w:hAnsi="Calibri"/>
        </w:rPr>
        <w:t>:</w:t>
      </w:r>
    </w:p>
    <w:p w:rsidR="00E12BB4" w:rsidRDefault="00E12BB4" w:rsidP="005E414E">
      <w:pPr>
        <w:spacing w:after="0"/>
      </w:pPr>
      <w:r w:rsidRPr="00596130">
        <w:t xml:space="preserve">Candidates must submit a </w:t>
      </w:r>
      <w:r w:rsidR="001D7ED5">
        <w:t>CV</w:t>
      </w:r>
      <w:r w:rsidR="00135880">
        <w:t xml:space="preserve"> </w:t>
      </w:r>
      <w:r w:rsidRPr="00596130">
        <w:t>to:</w:t>
      </w:r>
    </w:p>
    <w:p w:rsidR="00603515" w:rsidRDefault="00603515" w:rsidP="005E414E">
      <w:pPr>
        <w:spacing w:after="0"/>
      </w:pPr>
    </w:p>
    <w:p w:rsidR="00603515" w:rsidRDefault="00603515" w:rsidP="005E414E">
      <w:pPr>
        <w:spacing w:after="0"/>
      </w:pPr>
      <w:r w:rsidRPr="00603515">
        <w:t>Serguei Liachenko, M.D., Ph.D., Director of Bio-imaging, Division of Neurotoxicology</w:t>
      </w:r>
    </w:p>
    <w:p w:rsidR="00603515" w:rsidRDefault="00603515" w:rsidP="005E414E">
      <w:pPr>
        <w:spacing w:after="0"/>
      </w:pPr>
      <w:r w:rsidRPr="00603515">
        <w:t>National Center for Toxicological Research/FDA, 3900 NCTR Road</w:t>
      </w:r>
    </w:p>
    <w:p w:rsidR="00603515" w:rsidRDefault="00603515" w:rsidP="005E414E">
      <w:pPr>
        <w:spacing w:after="0"/>
      </w:pPr>
      <w:r w:rsidRPr="00603515">
        <w:t>Jefferson, Arkansas 72079</w:t>
      </w:r>
    </w:p>
    <w:p w:rsidR="00603515" w:rsidRDefault="00603515" w:rsidP="005E414E">
      <w:pPr>
        <w:spacing w:after="0"/>
      </w:pPr>
    </w:p>
    <w:p w:rsidR="00603515" w:rsidRDefault="00603515" w:rsidP="005E414E">
      <w:pPr>
        <w:spacing w:after="0"/>
      </w:pPr>
      <w:r>
        <w:t>P</w:t>
      </w:r>
      <w:r w:rsidRPr="00603515">
        <w:t>hone</w:t>
      </w:r>
      <w:r>
        <w:t>:</w:t>
      </w:r>
      <w:r w:rsidRPr="00603515">
        <w:t xml:space="preserve"> 870-543-7009; fax 870-543-7745; Email:  </w:t>
      </w:r>
      <w:hyperlink r:id="rId7" w:history="1">
        <w:r w:rsidRPr="005C63CA">
          <w:rPr>
            <w:rStyle w:val="Hyperlink"/>
          </w:rPr>
          <w:t>Serguei.Liachenko@fda.hhs.gov</w:t>
        </w:r>
      </w:hyperlink>
    </w:p>
    <w:p w:rsidR="006644E8" w:rsidRDefault="006644E8" w:rsidP="005E414E">
      <w:pPr>
        <w:spacing w:after="0"/>
      </w:pPr>
      <w:r>
        <w:t xml:space="preserve">And please copy </w:t>
      </w:r>
      <w:hyperlink r:id="rId8" w:history="1">
        <w:r w:rsidRPr="00497533">
          <w:rPr>
            <w:rStyle w:val="Hyperlink"/>
          </w:rPr>
          <w:t>Sherry.Ferguson@fda.hhs.gov</w:t>
        </w:r>
      </w:hyperlink>
      <w:r>
        <w:t xml:space="preserve"> on emails.</w:t>
      </w:r>
      <w:bookmarkStart w:id="2" w:name="_GoBack"/>
      <w:bookmarkEnd w:id="2"/>
    </w:p>
    <w:p w:rsidR="00603515" w:rsidRPr="00596130" w:rsidRDefault="00603515" w:rsidP="005E414E">
      <w:pPr>
        <w:spacing w:after="0"/>
      </w:pPr>
    </w:p>
    <w:sectPr w:rsidR="00603515" w:rsidRPr="00596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0120"/>
    <w:multiLevelType w:val="hybridMultilevel"/>
    <w:tmpl w:val="8E58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4B2B26"/>
    <w:multiLevelType w:val="hybridMultilevel"/>
    <w:tmpl w:val="0244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F055E"/>
    <w:multiLevelType w:val="hybridMultilevel"/>
    <w:tmpl w:val="B6D8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178D5"/>
    <w:multiLevelType w:val="hybridMultilevel"/>
    <w:tmpl w:val="9FE6E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40CD4"/>
    <w:multiLevelType w:val="hybridMultilevel"/>
    <w:tmpl w:val="C3400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01F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665D45"/>
    <w:multiLevelType w:val="hybridMultilevel"/>
    <w:tmpl w:val="BA12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9096E"/>
    <w:multiLevelType w:val="hybridMultilevel"/>
    <w:tmpl w:val="9222A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962616"/>
    <w:multiLevelType w:val="hybridMultilevel"/>
    <w:tmpl w:val="9D0A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0563E4"/>
    <w:multiLevelType w:val="hybridMultilevel"/>
    <w:tmpl w:val="E2CC7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450A5"/>
    <w:multiLevelType w:val="hybridMultilevel"/>
    <w:tmpl w:val="EA626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A2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24346F"/>
    <w:multiLevelType w:val="hybridMultilevel"/>
    <w:tmpl w:val="8532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0"/>
  </w:num>
  <w:num w:numId="6">
    <w:abstractNumId w:val="10"/>
  </w:num>
  <w:num w:numId="7">
    <w:abstractNumId w:val="3"/>
  </w:num>
  <w:num w:numId="8">
    <w:abstractNumId w:val="12"/>
  </w:num>
  <w:num w:numId="9">
    <w:abstractNumId w:val="9"/>
  </w:num>
  <w:num w:numId="10">
    <w:abstractNumId w:val="2"/>
  </w:num>
  <w:num w:numId="11">
    <w:abstractNumId w:val="4"/>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DF"/>
    <w:rsid w:val="0006434B"/>
    <w:rsid w:val="00081AF8"/>
    <w:rsid w:val="000D719F"/>
    <w:rsid w:val="00135880"/>
    <w:rsid w:val="00145990"/>
    <w:rsid w:val="001A715F"/>
    <w:rsid w:val="001D7ED5"/>
    <w:rsid w:val="001F598E"/>
    <w:rsid w:val="002E6339"/>
    <w:rsid w:val="00374978"/>
    <w:rsid w:val="003E6F04"/>
    <w:rsid w:val="0057125F"/>
    <w:rsid w:val="00596130"/>
    <w:rsid w:val="005E414E"/>
    <w:rsid w:val="00603515"/>
    <w:rsid w:val="006566CA"/>
    <w:rsid w:val="0065744C"/>
    <w:rsid w:val="006644E8"/>
    <w:rsid w:val="00682175"/>
    <w:rsid w:val="006B64D2"/>
    <w:rsid w:val="006C42FE"/>
    <w:rsid w:val="006D7A62"/>
    <w:rsid w:val="00727848"/>
    <w:rsid w:val="00752865"/>
    <w:rsid w:val="0079004A"/>
    <w:rsid w:val="007B24A2"/>
    <w:rsid w:val="007B7157"/>
    <w:rsid w:val="007C3772"/>
    <w:rsid w:val="00831836"/>
    <w:rsid w:val="0086613E"/>
    <w:rsid w:val="0087110D"/>
    <w:rsid w:val="00903BB4"/>
    <w:rsid w:val="009375DF"/>
    <w:rsid w:val="00963F98"/>
    <w:rsid w:val="009732FF"/>
    <w:rsid w:val="00A604CE"/>
    <w:rsid w:val="00A6321F"/>
    <w:rsid w:val="00A7533C"/>
    <w:rsid w:val="00AB1881"/>
    <w:rsid w:val="00AF0B57"/>
    <w:rsid w:val="00B11626"/>
    <w:rsid w:val="00B3436A"/>
    <w:rsid w:val="00B4555D"/>
    <w:rsid w:val="00B63825"/>
    <w:rsid w:val="00B8078E"/>
    <w:rsid w:val="00C13A83"/>
    <w:rsid w:val="00C40C1A"/>
    <w:rsid w:val="00C5435A"/>
    <w:rsid w:val="00C70AEB"/>
    <w:rsid w:val="00CB47F4"/>
    <w:rsid w:val="00D05DD8"/>
    <w:rsid w:val="00D074EA"/>
    <w:rsid w:val="00E12BB4"/>
    <w:rsid w:val="00E4063A"/>
    <w:rsid w:val="00E743ED"/>
    <w:rsid w:val="00E84DC7"/>
    <w:rsid w:val="00EC69AC"/>
    <w:rsid w:val="00ED5C1E"/>
    <w:rsid w:val="00F4093D"/>
    <w:rsid w:val="00F53BF0"/>
    <w:rsid w:val="00F97CC4"/>
    <w:rsid w:val="00FD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FEF004"/>
  <w15:chartTrackingRefBased/>
  <w15:docId w15:val="{07C657AE-F86C-4ED7-B1EE-AC457286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5DF"/>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7B24A2"/>
    <w:rPr>
      <w:sz w:val="16"/>
      <w:szCs w:val="16"/>
    </w:rPr>
  </w:style>
  <w:style w:type="paragraph" w:styleId="CommentText">
    <w:name w:val="annotation text"/>
    <w:basedOn w:val="Normal"/>
    <w:link w:val="CommentTextChar"/>
    <w:uiPriority w:val="99"/>
    <w:semiHidden/>
    <w:unhideWhenUsed/>
    <w:rsid w:val="007B24A2"/>
    <w:rPr>
      <w:sz w:val="20"/>
      <w:szCs w:val="20"/>
    </w:rPr>
  </w:style>
  <w:style w:type="character" w:customStyle="1" w:styleId="CommentTextChar">
    <w:name w:val="Comment Text Char"/>
    <w:basedOn w:val="DefaultParagraphFont"/>
    <w:link w:val="CommentText"/>
    <w:uiPriority w:val="99"/>
    <w:semiHidden/>
    <w:rsid w:val="007B24A2"/>
  </w:style>
  <w:style w:type="paragraph" w:styleId="CommentSubject">
    <w:name w:val="annotation subject"/>
    <w:basedOn w:val="CommentText"/>
    <w:next w:val="CommentText"/>
    <w:link w:val="CommentSubjectChar"/>
    <w:uiPriority w:val="99"/>
    <w:semiHidden/>
    <w:unhideWhenUsed/>
    <w:rsid w:val="007B24A2"/>
    <w:rPr>
      <w:b/>
      <w:bCs/>
    </w:rPr>
  </w:style>
  <w:style w:type="character" w:customStyle="1" w:styleId="CommentSubjectChar">
    <w:name w:val="Comment Subject Char"/>
    <w:link w:val="CommentSubject"/>
    <w:uiPriority w:val="99"/>
    <w:semiHidden/>
    <w:rsid w:val="007B24A2"/>
    <w:rPr>
      <w:b/>
      <w:bCs/>
    </w:rPr>
  </w:style>
  <w:style w:type="paragraph" w:styleId="BalloonText">
    <w:name w:val="Balloon Text"/>
    <w:basedOn w:val="Normal"/>
    <w:link w:val="BalloonTextChar"/>
    <w:uiPriority w:val="99"/>
    <w:semiHidden/>
    <w:unhideWhenUsed/>
    <w:rsid w:val="007B24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4A2"/>
    <w:rPr>
      <w:rFonts w:ascii="Tahoma" w:hAnsi="Tahoma" w:cs="Tahoma"/>
      <w:sz w:val="16"/>
      <w:szCs w:val="16"/>
    </w:rPr>
  </w:style>
  <w:style w:type="character" w:styleId="Hyperlink">
    <w:name w:val="Hyperlink"/>
    <w:uiPriority w:val="99"/>
    <w:unhideWhenUsed/>
    <w:rsid w:val="00E12BB4"/>
    <w:rPr>
      <w:color w:val="0000FF"/>
      <w:u w:val="single"/>
    </w:rPr>
  </w:style>
  <w:style w:type="paragraph" w:styleId="NoSpacing">
    <w:name w:val="No Spacing"/>
    <w:uiPriority w:val="1"/>
    <w:qFormat/>
    <w:rsid w:val="00F4093D"/>
    <w:pPr>
      <w:widowControl w:val="0"/>
    </w:pPr>
    <w:rPr>
      <w:sz w:val="22"/>
      <w:szCs w:val="22"/>
    </w:rPr>
  </w:style>
  <w:style w:type="character" w:styleId="UnresolvedMention">
    <w:name w:val="Unresolved Mention"/>
    <w:basedOn w:val="DefaultParagraphFont"/>
    <w:uiPriority w:val="99"/>
    <w:semiHidden/>
    <w:unhideWhenUsed/>
    <w:rsid w:val="00664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50191">
      <w:bodyDiv w:val="1"/>
      <w:marLeft w:val="0"/>
      <w:marRight w:val="0"/>
      <w:marTop w:val="0"/>
      <w:marBottom w:val="0"/>
      <w:divBdr>
        <w:top w:val="none" w:sz="0" w:space="0" w:color="auto"/>
        <w:left w:val="none" w:sz="0" w:space="0" w:color="auto"/>
        <w:bottom w:val="none" w:sz="0" w:space="0" w:color="auto"/>
        <w:right w:val="none" w:sz="0" w:space="0" w:color="auto"/>
      </w:divBdr>
    </w:div>
    <w:div w:id="341709262">
      <w:bodyDiv w:val="1"/>
      <w:marLeft w:val="0"/>
      <w:marRight w:val="0"/>
      <w:marTop w:val="0"/>
      <w:marBottom w:val="0"/>
      <w:divBdr>
        <w:top w:val="none" w:sz="0" w:space="0" w:color="auto"/>
        <w:left w:val="none" w:sz="0" w:space="0" w:color="auto"/>
        <w:bottom w:val="none" w:sz="0" w:space="0" w:color="auto"/>
        <w:right w:val="none" w:sz="0" w:space="0" w:color="auto"/>
      </w:divBdr>
    </w:div>
    <w:div w:id="1558978343">
      <w:bodyDiv w:val="1"/>
      <w:marLeft w:val="0"/>
      <w:marRight w:val="0"/>
      <w:marTop w:val="0"/>
      <w:marBottom w:val="0"/>
      <w:divBdr>
        <w:top w:val="none" w:sz="0" w:space="0" w:color="auto"/>
        <w:left w:val="none" w:sz="0" w:space="0" w:color="auto"/>
        <w:bottom w:val="none" w:sz="0" w:space="0" w:color="auto"/>
        <w:right w:val="none" w:sz="0" w:space="0" w:color="auto"/>
      </w:divBdr>
    </w:div>
    <w:div w:id="18802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Ferguson@fda.hhs.gov" TargetMode="External"/><Relationship Id="rId3" Type="http://schemas.openxmlformats.org/officeDocument/2006/relationships/styles" Target="styles.xml"/><Relationship Id="rId7" Type="http://schemas.openxmlformats.org/officeDocument/2006/relationships/hyperlink" Target="mailto:Serguei.Liachenko@fda.hh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da.gov/AboutFDA/WorkingatFDA/Ethics/default.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61BB-8D12-4854-8E7E-85243DAF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5019</CharactersWithSpaces>
  <SharedDoc>false</SharedDoc>
  <HLinks>
    <vt:vector size="12" baseType="variant">
      <vt:variant>
        <vt:i4>1441828</vt:i4>
      </vt:variant>
      <vt:variant>
        <vt:i4>3</vt:i4>
      </vt:variant>
      <vt:variant>
        <vt:i4>0</vt:i4>
      </vt:variant>
      <vt:variant>
        <vt:i4>5</vt:i4>
      </vt:variant>
      <vt:variant>
        <vt:lpwstr>mailto:Serguei.Liachenko@fda.hhs.gov</vt:lpwstr>
      </vt:variant>
      <vt:variant>
        <vt:lpwstr/>
      </vt:variant>
      <vt:variant>
        <vt:i4>7536763</vt:i4>
      </vt:variant>
      <vt:variant>
        <vt:i4>0</vt:i4>
      </vt:variant>
      <vt:variant>
        <vt:i4>0</vt:i4>
      </vt:variant>
      <vt:variant>
        <vt:i4>5</vt:i4>
      </vt:variant>
      <vt:variant>
        <vt:lpwstr>http://www.fda.gov/AboutFDA/WorkingatFDA/Ethics/default.htm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Noreen A</dc:creator>
  <cp:keywords/>
  <cp:lastModifiedBy>Ferguson, Sherry</cp:lastModifiedBy>
  <cp:revision>2</cp:revision>
  <cp:lastPrinted>2014-09-23T16:25:00Z</cp:lastPrinted>
  <dcterms:created xsi:type="dcterms:W3CDTF">2019-06-20T18:48:00Z</dcterms:created>
  <dcterms:modified xsi:type="dcterms:W3CDTF">2019-06-20T18:48:00Z</dcterms:modified>
</cp:coreProperties>
</file>